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R19: учебный контроль версий, прав и кэша</w:t>
      </w:r>
    </w:p>
    <w:p>
      <w:r>
        <w:t>Набор не содержит реальных дозировок, цены, остатков, контактов, закрытых документов или рабочих инструкций. Все коды FAKE_ вымышленные.</w:t>
      </w:r>
    </w:p>
    <w:p>
      <w:pPr>
        <w:pStyle w:val="Heading2"/>
      </w:pPr>
      <w:r>
        <w:t>Повторение</w:t>
      </w:r>
    </w:p>
    <w:p>
      <w:r>
        <w:t>Из этой папки выполнить последовательно: python3 build_fixtures.py, затем python3 check_versions.py. Исполнено Python3.12.14 10.10.2026. Только стандартная библиотека, внешних запросов нет.</w:t>
      </w:r>
    </w:p>
    <w:p>
      <w:r>
        <w:t>Первый скрипт создаёт documents/*.txt, registry.json и questions.json с вручную заданными ожиданиями. Второй читает файлы, проверяет checksum/статус/дату/регион/роль/исключение из выдачи, моделирует кэш в памяти, выбирает точный заранее размеченный fact_key и возвращает условное значение или отказ. В Q18 вручную внесён неверный код при правильном источнике.</w:t>
      </w:r>
    </w:p>
    <w:p>
      <w:r>
        <w:t>18 вопросов, 9 документов. Ожидания совпали18/18; источник соответствует эталону18/18, текстовый ответ17/18: Q18 намеренно неверен и обнаружен. Это проверка набора правил, а не оценка точности RAG/LLM. Для отказов answer_ok=true означает совпадение с эталоном null, а не наличие правильного содержательного ответа.</w:t>
      </w:r>
    </w:p>
    <w:p>
      <w:pPr>
        <w:pStyle w:val="Heading2"/>
      </w:pPr>
      <w:r>
        <w:t>Что не исполнялось</w:t>
      </w:r>
    </w:p>
    <w:p>
      <w:r>
        <w:t>Не запускались LLM, embeddings, Qdrant, BM25, reranker, OCR, браузер, реальная аутентификация, права файловой системы или распределённый кэш. Ключ fact_key предоставлен в сценарии; понимание естественного вопроса не испытывается. Кэш/метаданные в памяти одного процесса, запуск/rollback распределённого индекса не проверен. Точная сверка искусственного значения не заменяет экспертную смысловую проверку, ALCE/NLI не запускались.</w:t>
      </w:r>
    </w:p>
    <w:p>
      <w:r>
        <w:t>Q13 действительно сначала заполняет кэш, затем отзывает источник и проверяет его снова при неизменной generation; повторная проверка запрещает выдачу. Q14 предварительно заполняет кэш для sales и спрашивает как public. Q12 хранит старый ответ под прежней generation, текущий ключ не использует его. Изменение hashes в Q17 касается копии registry, физические файлы не портятся. Интервалы даты полуоткрытые; будущая дата в Q05 учебное входное условие, не наблюдение ноября.</w:t>
      </w:r>
    </w:p>
    <w:p>
      <w:r>
        <w:t>Обязательные файлы для архива: исходные скрипты, registry/questions, все documents/*.txt, reports, manifest, CSV, SVG. Полные T08/T26PDF и извлечённый текст — прочитанные референсы. T08 прочитан10.10.2026; после3сетевыхотказов10.10 T26 получен и прочитан11.10.2026. Тезисы докладов не являются доказательством рабочего внедрения или гарантиями.</w:t>
      </w:r>
    </w:p>
    <w:p>
      <w:pPr>
        <w:pStyle w:val="Heading2"/>
      </w:pPr>
      <w:r>
        <w:t>Схема</w:t>
      </w:r>
    </w:p>
    <w:p>
      <w:r>
        <w:t>В статье относительно встроен document_lifecycle.svg. Для CMS подходит img/SVG или PNG preview; никакого Mermaid-runtime. Авторский статус и дата подготовки находятся в metadata.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